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FBC9" w14:textId="40D58D64" w:rsidR="00E553A0" w:rsidRPr="00420278" w:rsidRDefault="00BA12C8" w:rsidP="00E553A0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E553A0" w:rsidRPr="00420278">
        <w:rPr>
          <w:rFonts w:ascii="Arial" w:hAnsi="Arial" w:cs="Arial"/>
          <w:b/>
          <w:sz w:val="20"/>
          <w:szCs w:val="20"/>
        </w:rPr>
        <w:t>.5 - REGULAMENTO EMOLUMENTAR DOS REGISTOS E NOTARIADO</w:t>
      </w:r>
    </w:p>
    <w:p w14:paraId="4A3E4E99" w14:textId="77777777" w:rsidR="00E553A0" w:rsidRPr="00420278" w:rsidRDefault="00E553A0" w:rsidP="00E553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5A11BB" w14:textId="77777777" w:rsidR="00E553A0" w:rsidRPr="00420278" w:rsidRDefault="00000000" w:rsidP="00E553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4" w:history="1">
        <w:r w:rsidR="00E553A0" w:rsidRPr="00420278">
          <w:rPr>
            <w:rStyle w:val="Hiperligao"/>
            <w:rFonts w:ascii="Arial" w:hAnsi="Arial" w:cs="Arial"/>
            <w:b/>
            <w:sz w:val="20"/>
            <w:szCs w:val="20"/>
          </w:rPr>
          <w:t>Decreto-Lei n.º 322-A/2001, de 14 de dezembro</w:t>
        </w:r>
      </w:hyperlink>
      <w:r w:rsidR="00E553A0" w:rsidRPr="00420278">
        <w:rPr>
          <w:rFonts w:ascii="Arial" w:hAnsi="Arial" w:cs="Arial"/>
          <w:sz w:val="20"/>
          <w:szCs w:val="20"/>
        </w:rPr>
        <w:t xml:space="preserve"> - </w:t>
      </w:r>
      <w:hyperlink r:id="rId5" w:history="1">
        <w:r w:rsidR="00E553A0" w:rsidRPr="00420278">
          <w:rPr>
            <w:rStyle w:val="Hiperligao"/>
            <w:rFonts w:ascii="Arial" w:hAnsi="Arial" w:cs="Arial"/>
            <w:sz w:val="20"/>
            <w:szCs w:val="20"/>
          </w:rPr>
          <w:t>Texto consolidado</w:t>
        </w:r>
      </w:hyperlink>
    </w:p>
    <w:p w14:paraId="41671E15" w14:textId="77777777" w:rsidR="00E553A0" w:rsidRPr="00420278" w:rsidRDefault="00E553A0" w:rsidP="00E553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0278">
        <w:rPr>
          <w:rFonts w:ascii="Arial" w:hAnsi="Arial" w:cs="Arial"/>
          <w:sz w:val="20"/>
          <w:szCs w:val="20"/>
        </w:rPr>
        <w:t xml:space="preserve">Aprova o Regulamento Emolumentar dos Registos e Notariado </w:t>
      </w:r>
    </w:p>
    <w:p w14:paraId="2BF9DBBB" w14:textId="77777777" w:rsidR="00491D0D" w:rsidRDefault="00491D0D" w:rsidP="00E553A0">
      <w:pPr>
        <w:spacing w:line="360" w:lineRule="auto"/>
        <w:ind w:left="1068"/>
        <w:jc w:val="both"/>
        <w:rPr>
          <w:rFonts w:ascii="Arial" w:hAnsi="Arial" w:cs="Arial"/>
          <w:b/>
          <w:sz w:val="20"/>
          <w:szCs w:val="20"/>
        </w:rPr>
      </w:pPr>
    </w:p>
    <w:p w14:paraId="2B6F4F14" w14:textId="77777777" w:rsidR="00E553A0" w:rsidRPr="002A08E8" w:rsidRDefault="00E553A0" w:rsidP="00E553A0">
      <w:pPr>
        <w:spacing w:line="360" w:lineRule="auto"/>
        <w:ind w:left="1068"/>
        <w:jc w:val="both"/>
        <w:rPr>
          <w:rFonts w:ascii="Arial" w:hAnsi="Arial" w:cs="Arial"/>
          <w:b/>
          <w:sz w:val="20"/>
          <w:szCs w:val="20"/>
        </w:rPr>
      </w:pPr>
      <w:r w:rsidRPr="002A08E8">
        <w:rPr>
          <w:rFonts w:ascii="Arial" w:hAnsi="Arial" w:cs="Arial"/>
          <w:b/>
          <w:sz w:val="20"/>
          <w:szCs w:val="20"/>
        </w:rPr>
        <w:t>Alterado por:</w:t>
      </w:r>
    </w:p>
    <w:p w14:paraId="68398A4E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6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315/2002, de 27 de dezembro</w:t>
        </w:r>
      </w:hyperlink>
    </w:p>
    <w:p w14:paraId="027BBC97" w14:textId="77777777" w:rsidR="00E553A0" w:rsidRPr="002A08E8" w:rsidRDefault="00E553A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Altera o artigo 28.º do Regulamento Emolumentar dos Registos e Notariado, aprovado pelo Decreto-Lei n.º 322-A/2001, de 14 de dezembro </w:t>
      </w:r>
    </w:p>
    <w:p w14:paraId="5FFE8FB2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7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Lei n.º 32-B/2002, de 30 de dezembro</w:t>
        </w:r>
      </w:hyperlink>
    </w:p>
    <w:p w14:paraId="43DB8B43" w14:textId="77777777" w:rsidR="00E553A0" w:rsidRPr="002A08E8" w:rsidRDefault="00E553A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>Orçamento do Estado para 2003 – artigo 40.º</w:t>
      </w:r>
    </w:p>
    <w:p w14:paraId="587A73E3" w14:textId="77777777" w:rsidR="00E553A0" w:rsidRPr="002A08E8" w:rsidRDefault="0000000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8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6CBCB08A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9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194/2003, de 24 de agosto</w:t>
        </w:r>
      </w:hyperlink>
    </w:p>
    <w:p w14:paraId="1DCD9F9C" w14:textId="77777777" w:rsidR="00E553A0" w:rsidRPr="002A08E8" w:rsidRDefault="00E553A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Altera o Decreto-Lei n.º 322-A/2001, de 14 de dezembro, que aprova o Regulamento Emolumentar dos Registos e Notariado </w:t>
      </w:r>
    </w:p>
    <w:p w14:paraId="7470F8B6" w14:textId="77777777" w:rsidR="00E553A0" w:rsidRPr="002A08E8" w:rsidRDefault="00E553A0" w:rsidP="00E553A0">
      <w:pPr>
        <w:pStyle w:val="PargrafodaLista"/>
        <w:spacing w:line="360" w:lineRule="auto"/>
        <w:ind w:left="1788"/>
        <w:jc w:val="both"/>
        <w:rPr>
          <w:rFonts w:ascii="Arial" w:hAnsi="Arial" w:cs="Arial"/>
          <w:b/>
          <w:sz w:val="20"/>
          <w:szCs w:val="20"/>
        </w:rPr>
      </w:pPr>
      <w:r w:rsidRPr="002A08E8">
        <w:rPr>
          <w:rFonts w:ascii="Arial" w:hAnsi="Arial" w:cs="Arial"/>
          <w:b/>
          <w:sz w:val="20"/>
          <w:szCs w:val="20"/>
        </w:rPr>
        <w:t>Retificado pela:</w:t>
      </w:r>
    </w:p>
    <w:p w14:paraId="2D02648A" w14:textId="77777777" w:rsidR="00E553A0" w:rsidRPr="002A08E8" w:rsidRDefault="00000000" w:rsidP="00E553A0">
      <w:pPr>
        <w:pStyle w:val="PargrafodaLista"/>
        <w:spacing w:line="360" w:lineRule="auto"/>
        <w:ind w:left="1788"/>
        <w:jc w:val="both"/>
        <w:rPr>
          <w:rFonts w:ascii="Arial" w:hAnsi="Arial" w:cs="Arial"/>
          <w:sz w:val="20"/>
          <w:szCs w:val="20"/>
        </w:rPr>
      </w:pPr>
      <w:hyperlink r:id="rId10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Declaração de Retificação n.º 11-I/2003, de 30 de setembro de 2003</w:t>
        </w:r>
      </w:hyperlink>
    </w:p>
    <w:p w14:paraId="4FD7D6E0" w14:textId="77777777" w:rsidR="00E553A0" w:rsidRPr="002A08E8" w:rsidRDefault="00E553A0" w:rsidP="00E553A0">
      <w:pPr>
        <w:pStyle w:val="PargrafodaLista"/>
        <w:spacing w:line="360" w:lineRule="auto"/>
        <w:ind w:left="178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De ter sido retificado o Decreto-Lei n.º 194/2003, do Ministério da Justiça, que altera o Decreto-Lei n.º 322-A/2001, de 14 de dezembro, que aprova o Regulamento Emolumentar dos Registos e Notariado, publicado no Diário da República, 1.ª série, n.º 194, de 23 de agosto de 2003 </w:t>
      </w:r>
    </w:p>
    <w:p w14:paraId="265B39ED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11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53/2004, de 18 de março</w:t>
        </w:r>
      </w:hyperlink>
    </w:p>
    <w:p w14:paraId="14C9F7D1" w14:textId="77777777" w:rsidR="00E553A0" w:rsidRPr="002A08E8" w:rsidRDefault="00E553A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No uso da autorização legislativa concedida pela Lei n.º 39/2003, de 22 de agosto, aprova o Código da Insolvência e da Recuperação de Empresas </w:t>
      </w:r>
    </w:p>
    <w:p w14:paraId="2334C1AD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12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199/2004, de 18 de agosto</w:t>
        </w:r>
      </w:hyperlink>
    </w:p>
    <w:p w14:paraId="39F6DEE4" w14:textId="77777777" w:rsidR="00E553A0" w:rsidRPr="002A08E8" w:rsidRDefault="00E553A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Estabelece medidas de carácter extraordinário tendo em vista a regularização da situação jurídica do património imobiliário do Estado e dos institutos públicos </w:t>
      </w:r>
    </w:p>
    <w:p w14:paraId="4ED1B0E3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13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111/2005, de 8 de julho</w:t>
        </w:r>
      </w:hyperlink>
    </w:p>
    <w:p w14:paraId="5D7BC90F" w14:textId="77777777" w:rsidR="00E553A0" w:rsidRPr="002A08E8" w:rsidRDefault="00E553A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Cria a «empresa na hora», através de um regime especial de constituição imediata de sociedades, alterando o Código das Sociedades Comerciais, o regime do Registo Nacional das Pessoas Coletivas, o Código do Registo Comercial, o Decreto-Lei n.º 322-A/2001, de 14 de dezembro, o Regulamento Emolumentar dos Registos e Notariado, o Decreto-Lei n.º 8-B/2002, de 15 de janeiro, o Código do Imposto sobre o Rendimento das Pessoas Coletivas e o Código do Imposto sobre o Valor Acrescentado </w:t>
      </w:r>
    </w:p>
    <w:p w14:paraId="70DD210F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14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178-A/2005, de 28 de outubro</w:t>
        </w:r>
      </w:hyperlink>
    </w:p>
    <w:p w14:paraId="6E4A29C4" w14:textId="77777777" w:rsidR="00E553A0" w:rsidRPr="002A08E8" w:rsidRDefault="00E553A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Aprova o documento único automóvel, mediante a criação do certificado de matrícula, transpondo para a ordem jurídica nacional a Diretiva n.º 1999/37/CE, do Conselho, de 29 de abril, com a redação dada pela Diretiva n.º 2003/127/CE, da Comissão, de 23 de dezembro, relativa aos documentos de matrícula dos veículos </w:t>
      </w:r>
    </w:p>
    <w:p w14:paraId="2E314502" w14:textId="77777777" w:rsidR="00E553A0" w:rsidRPr="002A08E8" w:rsidRDefault="00E553A0" w:rsidP="00E553A0">
      <w:pPr>
        <w:pStyle w:val="PargrafodaLista"/>
        <w:spacing w:line="360" w:lineRule="auto"/>
        <w:ind w:left="1788"/>
        <w:jc w:val="both"/>
        <w:rPr>
          <w:rFonts w:ascii="Arial" w:hAnsi="Arial" w:cs="Arial"/>
          <w:b/>
          <w:sz w:val="20"/>
          <w:szCs w:val="20"/>
        </w:rPr>
      </w:pPr>
      <w:r w:rsidRPr="002A08E8">
        <w:rPr>
          <w:rFonts w:ascii="Arial" w:hAnsi="Arial" w:cs="Arial"/>
          <w:b/>
          <w:sz w:val="20"/>
          <w:szCs w:val="20"/>
        </w:rPr>
        <w:lastRenderedPageBreak/>
        <w:t>Retificado pela:</w:t>
      </w:r>
    </w:p>
    <w:p w14:paraId="33311A7F" w14:textId="77777777" w:rsidR="00E553A0" w:rsidRPr="002A08E8" w:rsidRDefault="00000000" w:rsidP="00E553A0">
      <w:pPr>
        <w:pStyle w:val="PargrafodaLista"/>
        <w:spacing w:line="360" w:lineRule="auto"/>
        <w:ind w:left="1788"/>
        <w:jc w:val="both"/>
        <w:rPr>
          <w:rFonts w:ascii="Arial" w:hAnsi="Arial" w:cs="Arial"/>
          <w:sz w:val="20"/>
          <w:szCs w:val="20"/>
        </w:rPr>
      </w:pPr>
      <w:hyperlink r:id="rId15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Declaração de Retificação n.º 89/2005, de 27 de dezembro</w:t>
        </w:r>
      </w:hyperlink>
    </w:p>
    <w:p w14:paraId="7DD23986" w14:textId="77777777" w:rsidR="00E553A0" w:rsidRPr="002A08E8" w:rsidRDefault="00E553A0" w:rsidP="00E553A0">
      <w:pPr>
        <w:pStyle w:val="PargrafodaLista"/>
        <w:spacing w:line="360" w:lineRule="auto"/>
        <w:ind w:left="178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De ter sido retificado o Decreto-Lei n.º 178-A/2005, que aprova o documento único automóvel, mediante a criação do certificado de matrícula, transpondo para a ordem jurídica nacional a Diretiva n.º 1999/37/CE, do Conselho, de 29 de abril, com a redação dada pela Diretiva n.º 2003/127/CE, da Comissão, de 23 de dezembro, relativa aos documentos de matrícula dos veículos, publicado no Diário da República, 1.ª série, n.º 208, suplemento, de 28 de outubro de 2005 </w:t>
      </w:r>
    </w:p>
    <w:p w14:paraId="04F5BD26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16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76-A/2006, de 29 de março</w:t>
        </w:r>
      </w:hyperlink>
    </w:p>
    <w:p w14:paraId="62660AD5" w14:textId="77777777" w:rsidR="00E553A0" w:rsidRPr="002A08E8" w:rsidRDefault="00E553A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Atualiza e flexibiliza os modelos de governo das sociedades anónimas, adota medidas de simplificação e eliminação de atos e procedimentos notariais e registrais e aprova o novo regime jurídico da dissolução e da liquidação de entidades comerciais </w:t>
      </w:r>
    </w:p>
    <w:p w14:paraId="7FBA77C6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17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85/2006, de 23 de maio</w:t>
        </w:r>
      </w:hyperlink>
    </w:p>
    <w:p w14:paraId="2F91E470" w14:textId="77777777" w:rsidR="00E553A0" w:rsidRPr="002A08E8" w:rsidRDefault="00E553A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Estende a aplicação do projeto «Documento único automóvel» às Regiões Autónomas dos Açores e da Madeira, alterando os Decretos-Leis n.ºs 178-A/2005, de 28 de outubro, e 54/75, de 12 de fevereiro, bem como o Regulamento do Registo de Automóveis e o Regulamento Emolumentar dos Registos e do Notariado </w:t>
      </w:r>
    </w:p>
    <w:p w14:paraId="0AF559C2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18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125/2006, de 29 de junho</w:t>
        </w:r>
      </w:hyperlink>
    </w:p>
    <w:p w14:paraId="01811C61" w14:textId="77777777" w:rsidR="00E553A0" w:rsidRPr="002A08E8" w:rsidRDefault="00E553A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Cria a «empresa </w:t>
      </w:r>
      <w:r w:rsidRPr="002A08E8">
        <w:rPr>
          <w:rFonts w:ascii="Arial" w:hAnsi="Arial" w:cs="Arial"/>
          <w:i/>
          <w:sz w:val="20"/>
          <w:szCs w:val="20"/>
        </w:rPr>
        <w:t>on-line</w:t>
      </w:r>
      <w:r w:rsidRPr="002A08E8">
        <w:rPr>
          <w:rFonts w:ascii="Arial" w:hAnsi="Arial" w:cs="Arial"/>
          <w:sz w:val="20"/>
          <w:szCs w:val="20"/>
        </w:rPr>
        <w:t xml:space="preserve">», através de um regime especial de constituição on-line de sociedades comerciais e civis sob forma comercial, e cria a «marca na hora», alterando o regime do Registo Nacional de Pessoas Coletivas, o Regulamento Emolumentar dos Registos e do Notariado, o Decreto-Lei n.º 8-B/2002, de 15 de janeiro, e o Decreto-Lei n.º 111/2005, de 8 de julho </w:t>
      </w:r>
    </w:p>
    <w:p w14:paraId="512A71DB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19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237-A/2006, de 14 de dezembro</w:t>
        </w:r>
      </w:hyperlink>
    </w:p>
    <w:p w14:paraId="645EB660" w14:textId="77777777" w:rsidR="00E553A0" w:rsidRPr="002A08E8" w:rsidRDefault="00E553A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Aprova o Regulamento da Nacionalidade Portuguesa e introduz alterações no Regulamento Emolumentar dos Registos e Notariado, aprovado pelo Decreto-Lei n.º 322-A/2001, de 14 de dezembro </w:t>
      </w:r>
    </w:p>
    <w:p w14:paraId="208761AF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20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8/2007, de 17 de janeiro</w:t>
        </w:r>
      </w:hyperlink>
    </w:p>
    <w:p w14:paraId="04BB4421" w14:textId="77777777" w:rsidR="00E553A0" w:rsidRPr="002A08E8" w:rsidRDefault="00E553A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Altera o regime jurídico da redução do capital social de entidades comerciais, eliminando a intervenção judicial obrigatória e promovendo a simplificação global do regime, cria a Informação Empresarial Simplificada (IES) e procede à alteração do Código das Sociedades Comerciais, do Código de Registo Comercial, do Decreto-Lei n.º 248/86, de 25 de agosto, do Código de Processo Civil, do Regime Nacional de Pessoas Coletivas e do Regulamento Emolumentar dos Registos e do Notariado </w:t>
      </w:r>
    </w:p>
    <w:p w14:paraId="1F315964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21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263-A/2007, de 23 de julho</w:t>
        </w:r>
      </w:hyperlink>
    </w:p>
    <w:p w14:paraId="433F1C08" w14:textId="77777777" w:rsidR="00E553A0" w:rsidRPr="002A08E8" w:rsidRDefault="00E553A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Cria o procedimento especial de transmissão, oneração e registo imediato de prédio urbano em atendimento presencial único e altera o Código do Registo Predial, aprovado pelo Decreto-Lei n.º 224/84, de 6 de julho </w:t>
      </w:r>
    </w:p>
    <w:p w14:paraId="67233C6A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22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Lei n.º 40/2007, de 24 de agosto</w:t>
        </w:r>
      </w:hyperlink>
    </w:p>
    <w:p w14:paraId="4DD1A2B9" w14:textId="77777777" w:rsidR="00E553A0" w:rsidRPr="002A08E8" w:rsidRDefault="00E553A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>Aprova um regime especial de constituição imediata de associações e atualiza o regime geral de constituição previsto no Código Civil</w:t>
      </w:r>
    </w:p>
    <w:p w14:paraId="7E5C627A" w14:textId="77777777" w:rsidR="00E553A0" w:rsidRPr="002A08E8" w:rsidRDefault="0000000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23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393AE944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24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324/2007, de 28 de setembro</w:t>
        </w:r>
      </w:hyperlink>
    </w:p>
    <w:p w14:paraId="2413B4CA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Altera o Código do Registo Civil, o Código Civil, o Decreto-Lei n.º 519-F2/79, de 29 de dezembro, o Código do Notariado, os Decretos-Leis n.ºs 272/2001, de 13 de outubro, e 236/2001, de 30 de agosto, e o Regulamento Emolumentar dos Registos e do Notariado </w:t>
      </w:r>
    </w:p>
    <w:p w14:paraId="230B701E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25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20/2008, de 31 de janeiro</w:t>
        </w:r>
      </w:hyperlink>
    </w:p>
    <w:p w14:paraId="08D8F45C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Simplifica o regime do registo de veículos e procede à nona alteração ao Decreto-Lei n.º 54/75, de 12 de fevereiro, à sétima alteração ao Regulamento do Registo de Automóveis, aprovado pelo Decreto n.º 55/75, de 12 de fevereiro, à décima sexta alteração ao Regulamento Emolumentar dos Registos e do Notariado, aprovado pelo Decreto-Lei n.º 322-A/2001, de 14 de dezembro, e à segunda alteração ao Decreto-Lei n.º 178-A/2005, de 28 de outubro </w:t>
      </w:r>
    </w:p>
    <w:p w14:paraId="06232F83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26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73/2008, 16 de abril</w:t>
        </w:r>
      </w:hyperlink>
    </w:p>
    <w:p w14:paraId="0EE27003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>Permite a disponibilização de um registo comercial bilingue em língua inglesa e aprova um regime especial de criação imediata de representações permanentes em Portugal de entidades estrangeiras, a «Sucursal na Hora», procedendo à 28.ª alteração ao Código do Registo Comercial, à 17.ª alteração ao Regulamento Emolumentar dos Registos e do Notariado e à 5.ª alteração ao Decreto-Lei n.º 8-B/2002, de 15 de janeiro</w:t>
      </w:r>
    </w:p>
    <w:p w14:paraId="1FEFD824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27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116/2008, de 4 de julho</w:t>
        </w:r>
      </w:hyperlink>
    </w:p>
    <w:p w14:paraId="4F43A7A2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>Adota medidas de simplificação, desmaterialização e eliminação de atos e procedimentos no âmbito do registo predial e atos conexos</w:t>
      </w:r>
    </w:p>
    <w:p w14:paraId="7182C16C" w14:textId="77777777" w:rsidR="00E553A0" w:rsidRPr="002A08E8" w:rsidRDefault="00E553A0" w:rsidP="00E553A0">
      <w:pPr>
        <w:pStyle w:val="PargrafodaLista"/>
        <w:spacing w:line="360" w:lineRule="auto"/>
        <w:ind w:left="1788"/>
        <w:jc w:val="both"/>
        <w:rPr>
          <w:rFonts w:ascii="Arial" w:hAnsi="Arial" w:cs="Arial"/>
          <w:b/>
          <w:sz w:val="20"/>
          <w:szCs w:val="20"/>
        </w:rPr>
      </w:pPr>
      <w:r w:rsidRPr="002A08E8">
        <w:rPr>
          <w:rFonts w:ascii="Arial" w:hAnsi="Arial" w:cs="Arial"/>
          <w:b/>
          <w:sz w:val="20"/>
          <w:szCs w:val="20"/>
        </w:rPr>
        <w:t>Retificado pela:</w:t>
      </w:r>
    </w:p>
    <w:p w14:paraId="404348B1" w14:textId="77777777" w:rsidR="00E553A0" w:rsidRPr="002A08E8" w:rsidRDefault="00000000" w:rsidP="00E553A0">
      <w:pPr>
        <w:pStyle w:val="PargrafodaLista"/>
        <w:spacing w:line="360" w:lineRule="auto"/>
        <w:ind w:left="1788"/>
        <w:jc w:val="both"/>
        <w:rPr>
          <w:rFonts w:ascii="Arial" w:hAnsi="Arial" w:cs="Arial"/>
          <w:sz w:val="20"/>
          <w:szCs w:val="20"/>
        </w:rPr>
      </w:pPr>
      <w:hyperlink r:id="rId28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Declaração de Retificação n.º 47/2008, de 25 de agosto</w:t>
        </w:r>
      </w:hyperlink>
    </w:p>
    <w:p w14:paraId="70487CE6" w14:textId="77777777" w:rsidR="00E553A0" w:rsidRPr="002A08E8" w:rsidRDefault="00E553A0" w:rsidP="00E553A0">
      <w:pPr>
        <w:pStyle w:val="PargrafodaLista"/>
        <w:spacing w:line="360" w:lineRule="auto"/>
        <w:ind w:left="178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Retifica o Decreto-Lei n.º 116/2008, de 4 de julho, do Ministério da Justiça, que adota medidas de simplificação, desmaterialização e eliminação de atos e procedimentos no âmbito do registo predial e atos conexos, publicado no Diário da República, 1.ª série, n.º 128, de 4 de julho de 2008 </w:t>
      </w:r>
    </w:p>
    <w:p w14:paraId="27EC7227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29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247-B/2008, de 30 de dezembro</w:t>
        </w:r>
      </w:hyperlink>
    </w:p>
    <w:p w14:paraId="34E3F98A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Cria e regula o cartão da empresa e o Sistema de Informação da Classificação Portuguesa de Atividades Económicas (SICAE) e adota medidas de simplificação no âmbito dos regimes do Registo Nacional de Pessoas Coletivas (RNPC), do Código do Registo Comercial, dos procedimentos simplificados de sucessão hereditária e divórcio com partilha, do regime especial de constituição imediata de sociedades («empresa na hora») e do regime especial de constituição online de sociedades comerciais e civis sob forma comercial («empresa on-line»), do regime especial de </w:t>
      </w:r>
      <w:r w:rsidRPr="002A08E8">
        <w:rPr>
          <w:rFonts w:ascii="Arial" w:hAnsi="Arial" w:cs="Arial"/>
          <w:sz w:val="20"/>
          <w:szCs w:val="20"/>
        </w:rPr>
        <w:lastRenderedPageBreak/>
        <w:t xml:space="preserve">constituição imediata de associações («associação na hora») e do regime especial de criação de representações permanentes em Portugal de entidades estrangeiras («sucursal na hora») </w:t>
      </w:r>
    </w:p>
    <w:p w14:paraId="28E905E4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30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122/2009, de 21 de maio</w:t>
        </w:r>
      </w:hyperlink>
      <w:r w:rsidR="00E553A0" w:rsidRPr="002A08E8">
        <w:rPr>
          <w:rFonts w:ascii="Arial" w:hAnsi="Arial" w:cs="Arial"/>
          <w:sz w:val="20"/>
          <w:szCs w:val="20"/>
        </w:rPr>
        <w:t xml:space="preserve"> </w:t>
      </w:r>
    </w:p>
    <w:p w14:paraId="0E93BEBE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Simplifica as comunicações dos cidadãos e das empresas ao Estado, procedendo à 20.ª alteração ao Código do Registo Predial, à alteração do Código do Imposto sobre o Valor Acrescentado, à 31.ª alteração ao Código do Registo Comercial, à alteração do Código do Imposto sobre o Rendimento das Pessoas Coletivas, à 9.ª alteração ao regime do Registo Nacional de Pessoas Coletivas, à 20.ª alteração ao Decreto-Lei n.º 322-A/2001, de 14 de dezembro, à 20.ª alteração ao Regulamento Emolumentar dos Registos e do Notariado, à 5.ª alteração ao Decreto-Lei n.º 8-B/2002, de 15 de janeiro, à 1.ª alteração ao Decreto-Lei n.º 129/2007, de 27 de abril, à 1.ª alteração ao Decreto-Lei n.º 132/2007, de 27 de abril, à 1.ª alteração ao Decreto-Lei n.º 263-A/2007, de 23 de julho, à 1.ª alteração ao Decreto-Lei n.º 20/2008, de 31 de janeiro, e à 9.ª alteração ao Decreto Regulamentar n.º 55/80, de 8 de outubro </w:t>
      </w:r>
    </w:p>
    <w:p w14:paraId="55093A5E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31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185/2009, de 12 de agosto</w:t>
        </w:r>
      </w:hyperlink>
    </w:p>
    <w:p w14:paraId="5E10FC97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Transpõe para a ordem jurídica interna a Diretiva n.º 2006/46/CE, do Parlamento Europeu e do Conselho, de 14 de junho, que altera a Diretiva n.º 78/660/CEE, do Conselho, relativa às contas anuais de certas formas de sociedades, a Diretiva n.º 83/349/CEE, do Conselho, relativa às contas consolidadas, a Diretiva n.º 86/635/CEE, do Conselho, relativa às contas anuais e às contas consolidadas dos bancos e outras instituições financeiras, e a Diretiva n.º 91/674/CEE, do Conselho, relativa às contas anuais e às contas consolidadas das empresas de seguros, e adota medidas de simplificação e eliminação de atos no âmbito de operações de fusão e cisão, alterando o Código de Registo Predial, o Código das Sociedades Comerciais, o Código de Registo Comercial, o Estatuto dos Benefícios Fiscais, o Código dos Valores Mobiliários, o Estatuto da Ordem dos Revisores Oficiais de Contas, o Regulamento Emolumentar dos Registos e do Notariado, o Código da Insolvência e da Recuperação de Empresas e o Regulamento do Registo Automóvel </w:t>
      </w:r>
    </w:p>
    <w:p w14:paraId="4CB721E5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32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99/2010, de 2 de setembro</w:t>
        </w:r>
      </w:hyperlink>
      <w:r w:rsidR="00E553A0" w:rsidRPr="002A08E8">
        <w:rPr>
          <w:rFonts w:ascii="Arial" w:hAnsi="Arial" w:cs="Arial"/>
          <w:sz w:val="20"/>
          <w:szCs w:val="20"/>
        </w:rPr>
        <w:t xml:space="preserve"> </w:t>
      </w:r>
    </w:p>
    <w:p w14:paraId="289C1D64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Altera o Regulamento Emolumentar dos Registos e do Notariado, aprovado pelo Decreto-Lei n.º 322-A/2001, de 14 de dezembro, e legislação conexa </w:t>
      </w:r>
    </w:p>
    <w:p w14:paraId="08205EF2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33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209/2012, de 19 de setembro</w:t>
        </w:r>
      </w:hyperlink>
    </w:p>
    <w:p w14:paraId="5CE726AE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 xml:space="preserve">Altera o Regulamento Emolumentar dos Registos e do Notariado, aprovado pelo Decreto-Lei n.º 322-A/2001, de 14 de dezembro, bem como legislação conexa com emolumentos e taxas </w:t>
      </w:r>
    </w:p>
    <w:p w14:paraId="2AC3C6F7" w14:textId="77777777" w:rsidR="00E553A0" w:rsidRPr="002A08E8" w:rsidRDefault="00E553A0" w:rsidP="00E553A0">
      <w:pPr>
        <w:pStyle w:val="PargrafodaLista"/>
        <w:spacing w:line="360" w:lineRule="auto"/>
        <w:ind w:left="1788"/>
        <w:jc w:val="both"/>
        <w:rPr>
          <w:rFonts w:ascii="Arial" w:hAnsi="Arial" w:cs="Arial"/>
          <w:b/>
          <w:sz w:val="20"/>
          <w:szCs w:val="20"/>
        </w:rPr>
      </w:pPr>
      <w:r w:rsidRPr="002A08E8">
        <w:rPr>
          <w:rFonts w:ascii="Arial" w:hAnsi="Arial" w:cs="Arial"/>
          <w:b/>
          <w:sz w:val="20"/>
          <w:szCs w:val="20"/>
        </w:rPr>
        <w:t>Retificado pela:</w:t>
      </w:r>
    </w:p>
    <w:p w14:paraId="33B4BED5" w14:textId="77777777" w:rsidR="00E553A0" w:rsidRPr="002A08E8" w:rsidRDefault="00000000" w:rsidP="00E553A0">
      <w:pPr>
        <w:pStyle w:val="PargrafodaLista"/>
        <w:spacing w:line="360" w:lineRule="auto"/>
        <w:ind w:left="1788"/>
        <w:jc w:val="both"/>
        <w:rPr>
          <w:rFonts w:ascii="Arial" w:hAnsi="Arial" w:cs="Arial"/>
          <w:sz w:val="20"/>
          <w:szCs w:val="20"/>
        </w:rPr>
      </w:pPr>
      <w:hyperlink r:id="rId34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Declaração de Retificação n.º 65/2012, de 16 de novembro</w:t>
        </w:r>
      </w:hyperlink>
    </w:p>
    <w:p w14:paraId="3809C7B2" w14:textId="77777777" w:rsidR="00E553A0" w:rsidRPr="002A08E8" w:rsidRDefault="00E553A0" w:rsidP="00E553A0">
      <w:pPr>
        <w:pStyle w:val="PargrafodaLista"/>
        <w:spacing w:line="360" w:lineRule="auto"/>
        <w:ind w:left="178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lastRenderedPageBreak/>
        <w:t xml:space="preserve">Retifica o Decreto-Lei n.º 209/2012, de 19 de setembro, do Ministério da Justiça, que altera o Regulamento Emolumentar dos Registos e do Notariado, aprovado pelo Decreto-Lei n.º 322-A/2001, de 14 de dezembro, bem como legislação conexa com emolumentos e taxas, publicado no Diário da República, 1.ª série, n.º 182, de 19 de setembro de 2012 </w:t>
      </w:r>
    </w:p>
    <w:p w14:paraId="6A3EDB17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35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Lei n.º 63/2012, de 10 de dezembro</w:t>
        </w:r>
      </w:hyperlink>
    </w:p>
    <w:p w14:paraId="086802FC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>Aprova benefícios fiscais à utilização das terras agrícolas, florestais e silvopastoris e à dinamização da «Bolsa de terras»</w:t>
      </w:r>
    </w:p>
    <w:p w14:paraId="19473A2B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36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5C8F3513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37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19/2015, de 3 de fevereiro</w:t>
        </w:r>
      </w:hyperlink>
    </w:p>
    <w:p w14:paraId="7CF3EF3E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>Cria, no âmbito da competência funcional do Registo Nacional de Pessoas Coletivas, o Registo de Pessoas Jurídicas Canónicas</w:t>
      </w:r>
    </w:p>
    <w:p w14:paraId="352E1975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38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201/2015, de 17 de setembro</w:t>
        </w:r>
      </w:hyperlink>
    </w:p>
    <w:p w14:paraId="449361C3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>Aprova o modelo de contabilidade dos serviços de registo do Instituto dos Registos e do Notariado, I.P., regulando os respetivos fluxos financeiros</w:t>
      </w:r>
    </w:p>
    <w:p w14:paraId="651A61E2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39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51/2017, de 25 de maio</w:t>
        </w:r>
      </w:hyperlink>
    </w:p>
    <w:p w14:paraId="402A1875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>Cria regime extraordinário de regularização matricial e registral dos bens imóveis pertencentes ao domínio privado do Estado e de outras entidades públicas</w:t>
      </w:r>
    </w:p>
    <w:p w14:paraId="29F915ED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40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54/2017, de 2 de junho</w:t>
        </w:r>
      </w:hyperlink>
    </w:p>
    <w:p w14:paraId="53CADB45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>Cria a «cooperativa na hora»</w:t>
      </w:r>
    </w:p>
    <w:p w14:paraId="284ACC6C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41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Lei n.º 89/2017, de 21 de agosto</w:t>
        </w:r>
      </w:hyperlink>
    </w:p>
    <w:p w14:paraId="5891035B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>Aprova o Regime Jurídico do Registo Central do Beneficiário Efetivo, transpõe o capítulo III da Diretiva (UE) 2015/849, do Parlamento Europeu e do Conselho, de 20 de maio de 2015, e procede à alteração de Códigos e outros diplomas legais</w:t>
      </w:r>
    </w:p>
    <w:p w14:paraId="4E3A95C5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42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38908CFF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43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Lei n.º 110/2017, de 15 de dezembro</w:t>
        </w:r>
      </w:hyperlink>
    </w:p>
    <w:p w14:paraId="1C7DD1BB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>Cria benefícios fiscais para entidades de gestão florestal, alterando o Estatuto dos Benefícios Fiscais e o Regulamento Emolumentar dos Registos e Notariado</w:t>
      </w:r>
    </w:p>
    <w:p w14:paraId="21E3A42A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44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bookmarkStart w:id="0" w:name="_Hlk23434538"/>
    <w:p w14:paraId="351D9FB2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fldChar w:fldCharType="begin"/>
      </w:r>
      <w:r w:rsidRPr="002A08E8">
        <w:rPr>
          <w:rFonts w:ascii="Arial" w:hAnsi="Arial" w:cs="Arial"/>
          <w:sz w:val="20"/>
          <w:szCs w:val="20"/>
        </w:rPr>
        <w:instrText xml:space="preserve"> HYPERLINK "https://dre.pt/application/file/a/118950709" </w:instrText>
      </w:r>
      <w:r w:rsidRPr="002A08E8">
        <w:rPr>
          <w:rFonts w:ascii="Arial" w:hAnsi="Arial" w:cs="Arial"/>
          <w:sz w:val="20"/>
          <w:szCs w:val="20"/>
        </w:rPr>
      </w:r>
      <w:r w:rsidRPr="002A08E8">
        <w:rPr>
          <w:rFonts w:ascii="Arial" w:hAnsi="Arial" w:cs="Arial"/>
          <w:sz w:val="20"/>
          <w:szCs w:val="20"/>
        </w:rPr>
        <w:fldChar w:fldCharType="separate"/>
      </w:r>
      <w:r w:rsidRPr="002A08E8">
        <w:rPr>
          <w:rStyle w:val="Hiperligao"/>
          <w:rFonts w:ascii="Arial" w:hAnsi="Arial" w:cs="Arial"/>
          <w:sz w:val="20"/>
          <w:szCs w:val="20"/>
        </w:rPr>
        <w:t>Decreto-Lei n.º 24/2019, de 1 de fevereiro</w:t>
      </w:r>
      <w:r w:rsidRPr="002A08E8">
        <w:rPr>
          <w:rFonts w:ascii="Arial" w:hAnsi="Arial" w:cs="Arial"/>
          <w:sz w:val="20"/>
          <w:szCs w:val="20"/>
        </w:rPr>
        <w:fldChar w:fldCharType="end"/>
      </w:r>
    </w:p>
    <w:p w14:paraId="4C845198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>Estabelece as regras aplicáveis à comunicação eletrónica entre o registo comercial nacional e os registos de outros Estados-Membros da União Europeia, transpondo a Diretiva n.º 2012/17/UE</w:t>
      </w:r>
    </w:p>
    <w:p w14:paraId="0B3B1D92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45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66/2019, de 21 de maio</w:t>
        </w:r>
      </w:hyperlink>
    </w:p>
    <w:p w14:paraId="75EA2C59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>Altera as regras aplicáveis à intimação para a execução de obras de manutenção, reabilitação ou demolição e sua execução coerciva</w:t>
      </w:r>
    </w:p>
    <w:p w14:paraId="33B44905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46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111/2019, de 16 de agosto</w:t>
        </w:r>
      </w:hyperlink>
    </w:p>
    <w:p w14:paraId="266213DE" w14:textId="77777777" w:rsidR="00E553A0" w:rsidRPr="002A08E8" w:rsidRDefault="00E553A0" w:rsidP="00E553A0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>Simplifica e atualiza os procedimentos administrativos de registo automóvel</w:t>
      </w:r>
    </w:p>
    <w:p w14:paraId="1BA0F754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47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Lei n.º 85/2019, de 3 de setembro</w:t>
        </w:r>
      </w:hyperlink>
    </w:p>
    <w:p w14:paraId="093D1687" w14:textId="77777777" w:rsidR="00E553A0" w:rsidRPr="002A08E8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A08E8">
        <w:rPr>
          <w:rFonts w:ascii="Arial" w:hAnsi="Arial" w:cs="Arial"/>
          <w:sz w:val="20"/>
          <w:szCs w:val="20"/>
        </w:rPr>
        <w:t>Altera o Código Civil, revogando o instituto do prazo internupcial</w:t>
      </w:r>
    </w:p>
    <w:p w14:paraId="0795F7B0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48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1F4BC8B9" w14:textId="77777777" w:rsidR="00E553A0" w:rsidRPr="002A08E8" w:rsidRDefault="0000000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49" w:history="1">
        <w:r w:rsidR="00E553A0" w:rsidRPr="002A08E8">
          <w:rPr>
            <w:rStyle w:val="Hiperligao"/>
            <w:rFonts w:ascii="Arial" w:hAnsi="Arial" w:cs="Arial"/>
            <w:sz w:val="20"/>
            <w:szCs w:val="20"/>
          </w:rPr>
          <w:t>Decreto-Lei n.º 157/2019, de 22 de outubro</w:t>
        </w:r>
      </w:hyperlink>
    </w:p>
    <w:p w14:paraId="39601402" w14:textId="77777777" w:rsidR="00E553A0" w:rsidRPr="00B97643" w:rsidRDefault="00E553A0" w:rsidP="00E553A0">
      <w:pPr>
        <w:pStyle w:val="PargrafodaLista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B97643">
        <w:rPr>
          <w:rFonts w:ascii="Arial" w:hAnsi="Arial" w:cs="Arial"/>
          <w:sz w:val="20"/>
          <w:szCs w:val="20"/>
        </w:rPr>
        <w:t>Regula a forma do ato de instituição e o Regime do Registo de Fundações</w:t>
      </w:r>
    </w:p>
    <w:bookmarkEnd w:id="0"/>
    <w:p w14:paraId="35EC7069" w14:textId="77777777" w:rsidR="00B97643" w:rsidRPr="00B97643" w:rsidRDefault="00B97643" w:rsidP="00B97643">
      <w:pPr>
        <w:tabs>
          <w:tab w:val="left" w:leader="dot" w:pos="8505"/>
        </w:tabs>
        <w:spacing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B97643">
        <w:rPr>
          <w:rFonts w:ascii="Arial" w:hAnsi="Arial" w:cs="Arial"/>
          <w:bCs/>
          <w:sz w:val="20"/>
          <w:szCs w:val="20"/>
        </w:rPr>
        <w:fldChar w:fldCharType="begin"/>
      </w:r>
      <w:r w:rsidRPr="00B97643">
        <w:rPr>
          <w:rFonts w:ascii="Arial" w:hAnsi="Arial" w:cs="Arial"/>
          <w:bCs/>
          <w:sz w:val="20"/>
          <w:szCs w:val="20"/>
        </w:rPr>
        <w:instrText xml:space="preserve"> HYPERLINK "https://dre.pt/application/file/a/130891365" </w:instrText>
      </w:r>
      <w:r w:rsidRPr="00B97643">
        <w:rPr>
          <w:rFonts w:ascii="Arial" w:hAnsi="Arial" w:cs="Arial"/>
          <w:bCs/>
          <w:sz w:val="20"/>
          <w:szCs w:val="20"/>
        </w:rPr>
      </w:r>
      <w:r w:rsidRPr="00B97643">
        <w:rPr>
          <w:rFonts w:ascii="Arial" w:hAnsi="Arial" w:cs="Arial"/>
          <w:bCs/>
          <w:sz w:val="20"/>
          <w:szCs w:val="20"/>
        </w:rPr>
        <w:fldChar w:fldCharType="separate"/>
      </w:r>
      <w:r w:rsidRPr="00B97643">
        <w:rPr>
          <w:rStyle w:val="Hiperligao"/>
          <w:rFonts w:ascii="Arial" w:hAnsi="Arial" w:cs="Arial"/>
          <w:bCs/>
          <w:sz w:val="20"/>
          <w:szCs w:val="20"/>
        </w:rPr>
        <w:t>Lei n.º 2/2020, de 31 de março</w:t>
      </w:r>
      <w:r w:rsidRPr="00B97643">
        <w:rPr>
          <w:rFonts w:ascii="Arial" w:hAnsi="Arial" w:cs="Arial"/>
          <w:bCs/>
          <w:sz w:val="20"/>
          <w:szCs w:val="20"/>
        </w:rPr>
        <w:fldChar w:fldCharType="end"/>
      </w:r>
    </w:p>
    <w:p w14:paraId="4AA14443" w14:textId="77777777" w:rsidR="00B97643" w:rsidRPr="00B97643" w:rsidRDefault="00B97643" w:rsidP="00B97643">
      <w:pPr>
        <w:tabs>
          <w:tab w:val="left" w:leader="dot" w:pos="8505"/>
        </w:tabs>
        <w:spacing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B97643">
        <w:rPr>
          <w:rFonts w:ascii="Arial" w:hAnsi="Arial" w:cs="Arial"/>
          <w:bCs/>
          <w:sz w:val="20"/>
          <w:szCs w:val="20"/>
        </w:rPr>
        <w:t xml:space="preserve">Orçamento do Estado para 2020 – </w:t>
      </w:r>
      <w:hyperlink r:id="rId50" w:history="1">
        <w:r w:rsidRPr="00B97643">
          <w:rPr>
            <w:rStyle w:val="Hiperligao"/>
            <w:rFonts w:ascii="Arial" w:hAnsi="Arial" w:cs="Arial"/>
            <w:bCs/>
            <w:sz w:val="20"/>
            <w:szCs w:val="20"/>
          </w:rPr>
          <w:t xml:space="preserve">artigo </w:t>
        </w:r>
        <w:r>
          <w:rPr>
            <w:rStyle w:val="Hiperligao"/>
            <w:rFonts w:ascii="Arial" w:hAnsi="Arial" w:cs="Arial"/>
            <w:bCs/>
            <w:sz w:val="20"/>
            <w:szCs w:val="20"/>
          </w:rPr>
          <w:t>400</w:t>
        </w:r>
        <w:r w:rsidRPr="00B97643">
          <w:rPr>
            <w:rStyle w:val="Hiperligao"/>
            <w:rFonts w:ascii="Arial" w:hAnsi="Arial" w:cs="Arial"/>
            <w:bCs/>
            <w:sz w:val="20"/>
            <w:szCs w:val="20"/>
          </w:rPr>
          <w:t>.º</w:t>
        </w:r>
      </w:hyperlink>
    </w:p>
    <w:p w14:paraId="27C48932" w14:textId="77777777" w:rsidR="00B97643" w:rsidRPr="00AA2B82" w:rsidRDefault="00000000" w:rsidP="00AA2B82">
      <w:pPr>
        <w:tabs>
          <w:tab w:val="left" w:leader="dot" w:pos="8505"/>
        </w:tabs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51" w:history="1">
        <w:r w:rsidR="00B97643" w:rsidRPr="00AA2B82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3944EB51" w14:textId="5AB46FE1" w:rsidR="00AA2B82" w:rsidRPr="00996216" w:rsidRDefault="00000000" w:rsidP="00AA2B82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52" w:history="1">
        <w:r w:rsidR="00AA2B82" w:rsidRPr="00996216">
          <w:rPr>
            <w:rStyle w:val="Hiperligao"/>
            <w:rFonts w:ascii="Arial" w:hAnsi="Arial" w:cs="Arial"/>
            <w:sz w:val="20"/>
            <w:szCs w:val="20"/>
          </w:rPr>
          <w:t>Lei n.º 58/2020, de 31 de agosto</w:t>
        </w:r>
      </w:hyperlink>
    </w:p>
    <w:p w14:paraId="39D00840" w14:textId="21B2130E" w:rsidR="00000000" w:rsidRPr="00996216" w:rsidRDefault="00AA2B82" w:rsidP="00AA2B82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996216">
        <w:rPr>
          <w:rFonts w:ascii="Arial" w:hAnsi="Arial" w:cs="Arial"/>
          <w:sz w:val="20"/>
          <w:szCs w:val="20"/>
        </w:rPr>
        <w:t>Transpõe a Diretiva (UE) 2018/843 do Parlamento Europeu e do Conselho, de 30 de maio de 2018, que altera a Diretiva (UE) 2015/849 relativa à prevenção da utilização do sistema financeiro para efeitos de branqueamento de capitais ou de financiamento do terrorismo e a Diretiva (UE) 2018/1673 do Parlamento Europeu e do Conselho, de 23 de outubro de 2018, relativa ao combate ao branqueamento de capitais através do direito penal, alterando diversas leis</w:t>
      </w:r>
    </w:p>
    <w:p w14:paraId="4791B390" w14:textId="3FA28319" w:rsidR="00767B80" w:rsidRDefault="00000000" w:rsidP="00767B80">
      <w:pPr>
        <w:tabs>
          <w:tab w:val="left" w:leader="dot" w:pos="8505"/>
        </w:tabs>
        <w:spacing w:line="360" w:lineRule="auto"/>
        <w:ind w:left="1068"/>
        <w:jc w:val="both"/>
        <w:rPr>
          <w:rStyle w:val="Hiperligao"/>
          <w:rFonts w:ascii="Arial" w:hAnsi="Arial" w:cs="Arial"/>
          <w:sz w:val="20"/>
          <w:szCs w:val="20"/>
        </w:rPr>
      </w:pPr>
      <w:hyperlink r:id="rId53" w:history="1">
        <w:r w:rsidR="00767B80" w:rsidRPr="00996216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76EE5147" w14:textId="3FDCD42E" w:rsidR="00992926" w:rsidRPr="00992926" w:rsidRDefault="00000000" w:rsidP="00992926">
      <w:pPr>
        <w:tabs>
          <w:tab w:val="left" w:leader="dot" w:pos="8505"/>
        </w:tabs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54" w:history="1">
        <w:r w:rsidR="00992926" w:rsidRPr="00992926">
          <w:rPr>
            <w:rStyle w:val="Hiperligao"/>
            <w:rFonts w:ascii="Arial" w:hAnsi="Arial" w:cs="Arial"/>
            <w:sz w:val="20"/>
            <w:szCs w:val="20"/>
          </w:rPr>
          <w:t>Decreto-Lei n.º 109-D/2021, de 9 de dezembro</w:t>
        </w:r>
      </w:hyperlink>
    </w:p>
    <w:p w14:paraId="588C3D1B" w14:textId="73FBB7D4" w:rsidR="00992926" w:rsidRDefault="00992926" w:rsidP="00992926">
      <w:pPr>
        <w:tabs>
          <w:tab w:val="left" w:leader="dot" w:pos="8505"/>
        </w:tabs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992926">
        <w:rPr>
          <w:rFonts w:ascii="Arial" w:hAnsi="Arial" w:cs="Arial"/>
          <w:sz w:val="20"/>
          <w:szCs w:val="20"/>
        </w:rPr>
        <w:t>Cria um regime de registo online de representações permanentes de sociedades com sede no estrangeiro e altera vários diplomas, transpondo parcialmente a Diretiva (UE) 2019/1151</w:t>
      </w:r>
    </w:p>
    <w:p w14:paraId="6D8A5075" w14:textId="77777777" w:rsidR="00897844" w:rsidRPr="00897844" w:rsidRDefault="00000000" w:rsidP="00897844">
      <w:pPr>
        <w:tabs>
          <w:tab w:val="left" w:leader="dot" w:pos="8505"/>
        </w:tabs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55" w:history="1">
        <w:r w:rsidR="00897844" w:rsidRPr="00897844">
          <w:rPr>
            <w:rStyle w:val="Hiperligao"/>
            <w:rFonts w:ascii="Arial" w:hAnsi="Arial" w:cs="Arial"/>
            <w:sz w:val="20"/>
            <w:szCs w:val="20"/>
          </w:rPr>
          <w:t>Decreto-Lei n.º 41/2023, de 2 de junho</w:t>
        </w:r>
      </w:hyperlink>
      <w:r w:rsidR="00897844" w:rsidRPr="00897844">
        <w:rPr>
          <w:rFonts w:ascii="Arial" w:hAnsi="Arial" w:cs="Arial"/>
          <w:sz w:val="20"/>
          <w:szCs w:val="20"/>
        </w:rPr>
        <w:t xml:space="preserve"> </w:t>
      </w:r>
    </w:p>
    <w:p w14:paraId="1AC8253F" w14:textId="12E5AD14" w:rsidR="00897844" w:rsidRDefault="00897844" w:rsidP="00897844">
      <w:pPr>
        <w:tabs>
          <w:tab w:val="left" w:leader="dot" w:pos="8505"/>
        </w:tabs>
        <w:spacing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897844">
        <w:rPr>
          <w:rFonts w:ascii="Arial" w:hAnsi="Arial" w:cs="Arial"/>
          <w:bCs/>
          <w:sz w:val="20"/>
          <w:szCs w:val="20"/>
        </w:rPr>
        <w:t>Cria a Agência para a Integração, Migrações e Asilo, I. P.</w:t>
      </w:r>
    </w:p>
    <w:p w14:paraId="5F423DBC" w14:textId="63D12144" w:rsidR="00A93A54" w:rsidRPr="00897844" w:rsidRDefault="00A93A54" w:rsidP="00A93A54">
      <w:pPr>
        <w:tabs>
          <w:tab w:val="left" w:leader="dot" w:pos="8505"/>
        </w:tabs>
        <w:spacing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hyperlink r:id="rId56" w:history="1">
        <w:r w:rsidRPr="00A93A54">
          <w:rPr>
            <w:rStyle w:val="Hiperligao"/>
            <w:rFonts w:ascii="Arial" w:hAnsi="Arial" w:cs="Arial"/>
            <w:bCs/>
            <w:sz w:val="20"/>
            <w:szCs w:val="20"/>
          </w:rPr>
          <w:t>Decreto-Lei n.º 114-D/2023</w:t>
        </w:r>
        <w:r w:rsidRPr="00A93A54">
          <w:rPr>
            <w:rStyle w:val="Hiperligao"/>
            <w:rFonts w:ascii="Arial" w:hAnsi="Arial" w:cs="Arial"/>
            <w:bCs/>
            <w:sz w:val="20"/>
            <w:szCs w:val="20"/>
          </w:rPr>
          <w:t xml:space="preserve">, </w:t>
        </w:r>
        <w:r w:rsidRPr="00A93A54">
          <w:rPr>
            <w:rStyle w:val="Hiperligao"/>
            <w:rFonts w:ascii="Arial" w:hAnsi="Arial" w:cs="Arial"/>
            <w:bCs/>
            <w:sz w:val="20"/>
            <w:szCs w:val="20"/>
          </w:rPr>
          <w:t>de 5 de dezembro</w:t>
        </w:r>
      </w:hyperlink>
    </w:p>
    <w:p w14:paraId="0F7641E1" w14:textId="0FF41075" w:rsidR="00A93A54" w:rsidRPr="00A93A54" w:rsidRDefault="00A93A54" w:rsidP="00A93A54">
      <w:pPr>
        <w:tabs>
          <w:tab w:val="left" w:leader="dot" w:pos="8505"/>
        </w:tabs>
        <w:spacing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Pr="00A93A54">
        <w:rPr>
          <w:rFonts w:ascii="Arial" w:hAnsi="Arial" w:cs="Arial"/>
          <w:bCs/>
          <w:sz w:val="20"/>
          <w:szCs w:val="20"/>
        </w:rPr>
        <w:t>ranspõe a Diretiva (UE) 2019/2121, na parte respeitante às transformações, fusões e cisões transfronteiriças</w:t>
      </w:r>
    </w:p>
    <w:p w14:paraId="0CDE0BA7" w14:textId="690A5DDF" w:rsidR="00A93A54" w:rsidRPr="00A93A54" w:rsidRDefault="00A93A54" w:rsidP="00A93A54">
      <w:pPr>
        <w:tabs>
          <w:tab w:val="left" w:leader="dot" w:pos="8505"/>
        </w:tabs>
        <w:spacing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hyperlink r:id="rId57" w:history="1">
        <w:r w:rsidRPr="00A93A54">
          <w:rPr>
            <w:rStyle w:val="Hiperligao"/>
            <w:rFonts w:ascii="Arial" w:hAnsi="Arial" w:cs="Arial"/>
            <w:bCs/>
            <w:sz w:val="20"/>
            <w:szCs w:val="20"/>
          </w:rPr>
          <w:t>Decreto-Lei n.º 28/2024</w:t>
        </w:r>
        <w:r w:rsidRPr="00A93A54">
          <w:rPr>
            <w:rStyle w:val="Hiperligao"/>
            <w:rFonts w:ascii="Arial" w:hAnsi="Arial" w:cs="Arial"/>
            <w:bCs/>
            <w:sz w:val="20"/>
            <w:szCs w:val="20"/>
          </w:rPr>
          <w:t xml:space="preserve">, </w:t>
        </w:r>
        <w:r w:rsidRPr="00A93A54">
          <w:rPr>
            <w:rStyle w:val="Hiperligao"/>
            <w:rFonts w:ascii="Arial" w:hAnsi="Arial" w:cs="Arial"/>
            <w:bCs/>
            <w:sz w:val="20"/>
            <w:szCs w:val="20"/>
          </w:rPr>
          <w:t>de 3 de abril</w:t>
        </w:r>
      </w:hyperlink>
    </w:p>
    <w:p w14:paraId="7B9208E6" w14:textId="10F534E1" w:rsidR="00A93A54" w:rsidRPr="00A93A54" w:rsidRDefault="00A93A54" w:rsidP="00A93A54">
      <w:pPr>
        <w:tabs>
          <w:tab w:val="left" w:leader="dot" w:pos="8505"/>
        </w:tabs>
        <w:spacing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A93A54">
        <w:rPr>
          <w:rFonts w:ascii="Arial" w:hAnsi="Arial" w:cs="Arial"/>
          <w:bCs/>
          <w:sz w:val="20"/>
          <w:szCs w:val="20"/>
        </w:rPr>
        <w:t>Adapta o ordenamento jurídico ao novo sistema de informação «Empresa 2.0»</w:t>
      </w:r>
    </w:p>
    <w:p w14:paraId="18B5CEC1" w14:textId="0F2980CD" w:rsidR="00A93A54" w:rsidRPr="00A93A54" w:rsidRDefault="00A93A54" w:rsidP="00A93A54">
      <w:pPr>
        <w:tabs>
          <w:tab w:val="left" w:leader="dot" w:pos="8505"/>
        </w:tabs>
        <w:spacing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hyperlink r:id="rId58" w:history="1">
        <w:r w:rsidRPr="00A93A54">
          <w:rPr>
            <w:rStyle w:val="Hiperligao"/>
            <w:rFonts w:ascii="Arial" w:hAnsi="Arial" w:cs="Arial"/>
            <w:bCs/>
            <w:sz w:val="20"/>
            <w:szCs w:val="20"/>
          </w:rPr>
          <w:t>Decreto-Lei n.º 48-D/2024, de 31 de julho</w:t>
        </w:r>
      </w:hyperlink>
    </w:p>
    <w:p w14:paraId="3FC2CDE5" w14:textId="29FA5F53" w:rsidR="00A93A54" w:rsidRPr="00A93A54" w:rsidRDefault="00A93A54" w:rsidP="00A93A54">
      <w:pPr>
        <w:tabs>
          <w:tab w:val="left" w:leader="dot" w:pos="8505"/>
        </w:tabs>
        <w:spacing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A93A54">
        <w:rPr>
          <w:rFonts w:ascii="Arial" w:hAnsi="Arial" w:cs="Arial"/>
          <w:bCs/>
          <w:sz w:val="20"/>
          <w:szCs w:val="20"/>
        </w:rPr>
        <w:t>Estabelece isenções e reduções de emolumentos devidos pelo registo da primeira aquisição, por jovens com idade igual ou inferior a 35 anos, de imóvel destinado a habitação própria e permanente e pelo registo da hipoteca que se destine a garantir o mútuo concedido para aquela aquisição</w:t>
      </w:r>
    </w:p>
    <w:p w14:paraId="5C73509D" w14:textId="77777777" w:rsidR="00A93A54" w:rsidRPr="00A93A54" w:rsidRDefault="00A93A54" w:rsidP="00A93A54">
      <w:pPr>
        <w:tabs>
          <w:tab w:val="left" w:leader="dot" w:pos="8505"/>
        </w:tabs>
        <w:spacing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</w:p>
    <w:sectPr w:rsidR="00A93A54" w:rsidRPr="00A93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A0"/>
    <w:rsid w:val="000D0F6C"/>
    <w:rsid w:val="002A08E8"/>
    <w:rsid w:val="00315CF3"/>
    <w:rsid w:val="00491D0D"/>
    <w:rsid w:val="004F738E"/>
    <w:rsid w:val="00553142"/>
    <w:rsid w:val="00630D94"/>
    <w:rsid w:val="0063626E"/>
    <w:rsid w:val="00767B80"/>
    <w:rsid w:val="00876961"/>
    <w:rsid w:val="00897844"/>
    <w:rsid w:val="00992926"/>
    <w:rsid w:val="00996216"/>
    <w:rsid w:val="00A21BA5"/>
    <w:rsid w:val="00A93A54"/>
    <w:rsid w:val="00AA2B82"/>
    <w:rsid w:val="00B97643"/>
    <w:rsid w:val="00BA12C8"/>
    <w:rsid w:val="00E553A0"/>
    <w:rsid w:val="00F9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7BF2"/>
  <w15:chartTrackingRefBased/>
  <w15:docId w15:val="{05DB61C1-2244-483A-BECE-2E5962B2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A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553A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53A0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AA2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re.pt/pdf1s/2005/07/130A00/41984205.pdf" TargetMode="External"/><Relationship Id="rId18" Type="http://schemas.openxmlformats.org/officeDocument/2006/relationships/hyperlink" Target="http://www.dre.pt/pdf1s/2006/06/124A00/46024607.pdf" TargetMode="External"/><Relationship Id="rId26" Type="http://schemas.openxmlformats.org/officeDocument/2006/relationships/hyperlink" Target="http://www.dre.pt/pdf1s/2008/04/07500/0226102265.pdf" TargetMode="External"/><Relationship Id="rId39" Type="http://schemas.openxmlformats.org/officeDocument/2006/relationships/hyperlink" Target="https://dre.pt/application/file/a/107078122" TargetMode="External"/><Relationship Id="rId21" Type="http://schemas.openxmlformats.org/officeDocument/2006/relationships/hyperlink" Target="http://www.dre.pt/pdf1s/2007/07/14001/0000200008.pdf" TargetMode="External"/><Relationship Id="rId34" Type="http://schemas.openxmlformats.org/officeDocument/2006/relationships/hyperlink" Target="http://www.dre.pt/pdf1s/2012/11/22200/0663406635.pdf" TargetMode="External"/><Relationship Id="rId42" Type="http://schemas.openxmlformats.org/officeDocument/2006/relationships/hyperlink" Target="http://www.parlamento.pt/ActividadeParlamentar/Paginas/DetalheDiplomaAprovado.aspx?BID=20329" TargetMode="External"/><Relationship Id="rId47" Type="http://schemas.openxmlformats.org/officeDocument/2006/relationships/hyperlink" Target="https://dre.pt/application/file/a/124392100" TargetMode="External"/><Relationship Id="rId50" Type="http://schemas.openxmlformats.org/officeDocument/2006/relationships/hyperlink" Target="https://dre.pt/web/guest/legislacao-consolidada/-/lc/138816577/202011030906/73856230/diploma/indice?p_p_state=maximized" TargetMode="External"/><Relationship Id="rId55" Type="http://schemas.openxmlformats.org/officeDocument/2006/relationships/hyperlink" Target="https://files.diariodarepublica.pt/1s/2023/06/10700/0002000106.pdf" TargetMode="External"/><Relationship Id="rId7" Type="http://schemas.openxmlformats.org/officeDocument/2006/relationships/hyperlink" Target="http://www.dre.pt/pdf1s/2002/12/301A02/01360603.pdf" TargetMode="External"/><Relationship Id="rId12" Type="http://schemas.openxmlformats.org/officeDocument/2006/relationships/hyperlink" Target="http://www.dre.pt/pdf1s/2004/08/194A00/52575260.pdf" TargetMode="External"/><Relationship Id="rId17" Type="http://schemas.openxmlformats.org/officeDocument/2006/relationships/hyperlink" Target="http://www.dre.pt/pdf1s/2006/05/099A00/34633466.pdf" TargetMode="External"/><Relationship Id="rId25" Type="http://schemas.openxmlformats.org/officeDocument/2006/relationships/hyperlink" Target="http://www.dre.pt/pdf1s/2008/01/02200/0086800872.pdf" TargetMode="External"/><Relationship Id="rId33" Type="http://schemas.openxmlformats.org/officeDocument/2006/relationships/hyperlink" Target="http://www.dre.pt/pdf1s/2012/09/18200/0526605278.pdf" TargetMode="External"/><Relationship Id="rId38" Type="http://schemas.openxmlformats.org/officeDocument/2006/relationships/hyperlink" Target="https://dre.pt/application/file/a/70303432" TargetMode="External"/><Relationship Id="rId46" Type="http://schemas.openxmlformats.org/officeDocument/2006/relationships/hyperlink" Target="https://dre.pt/application/file/a/123995682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re.pt/pdf1s/2006/03/063A01/00020190.pdf" TargetMode="External"/><Relationship Id="rId20" Type="http://schemas.openxmlformats.org/officeDocument/2006/relationships/hyperlink" Target="http://www.dre.pt/pdf1s/2007/01/01200/03780388.pdf" TargetMode="External"/><Relationship Id="rId29" Type="http://schemas.openxmlformats.org/officeDocument/2006/relationships/hyperlink" Target="http://www.dre.pt/pdf1s/2008/12/25101/0000200023.pdf" TargetMode="External"/><Relationship Id="rId41" Type="http://schemas.openxmlformats.org/officeDocument/2006/relationships/hyperlink" Target="https://dre.pt/application/file/a/108029683" TargetMode="External"/><Relationship Id="rId54" Type="http://schemas.openxmlformats.org/officeDocument/2006/relationships/hyperlink" Target="https://files.dre.pt/1s/2021/12/23701/0000600018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re.pt/pdf1s/2002/12/299A00/81088108.pdf" TargetMode="External"/><Relationship Id="rId11" Type="http://schemas.openxmlformats.org/officeDocument/2006/relationships/hyperlink" Target="http://www.dre.pt/pdf1s/2004/03/066A00/14021465.pdf" TargetMode="External"/><Relationship Id="rId24" Type="http://schemas.openxmlformats.org/officeDocument/2006/relationships/hyperlink" Target="http://www.dre.pt/pdf1s/2007/09/18800/0691106983.pdf" TargetMode="External"/><Relationship Id="rId32" Type="http://schemas.openxmlformats.org/officeDocument/2006/relationships/hyperlink" Target="http://www.dre.pt/pdf1s/2010/09/17100/0390703915.pdf" TargetMode="External"/><Relationship Id="rId37" Type="http://schemas.openxmlformats.org/officeDocument/2006/relationships/hyperlink" Target="https://dre.pt/application/file/a/66411646" TargetMode="External"/><Relationship Id="rId40" Type="http://schemas.openxmlformats.org/officeDocument/2006/relationships/hyperlink" Target="https://dre.pt/application/file/a/107111266" TargetMode="External"/><Relationship Id="rId45" Type="http://schemas.openxmlformats.org/officeDocument/2006/relationships/hyperlink" Target="https://dre.pt/application/file/a/122346430" TargetMode="External"/><Relationship Id="rId53" Type="http://schemas.openxmlformats.org/officeDocument/2006/relationships/hyperlink" Target="https://www.parlamento.pt/ActividadeParlamentar/Paginas/DetalheDiplomaAprovado.aspx?BID=22376" TargetMode="External"/><Relationship Id="rId58" Type="http://schemas.openxmlformats.org/officeDocument/2006/relationships/hyperlink" Target="https://files.diariodarepublica.pt/1s/2024/07/14701/0000700010.pdf" TargetMode="External"/><Relationship Id="rId5" Type="http://schemas.openxmlformats.org/officeDocument/2006/relationships/hyperlink" Target="https://dre.pt/web/guest/legislacao-consolidada/-/lc/34475775/view?p_p_state=maximized" TargetMode="External"/><Relationship Id="rId15" Type="http://schemas.openxmlformats.org/officeDocument/2006/relationships/hyperlink" Target="https://dre.pt/application/file/a/463484" TargetMode="External"/><Relationship Id="rId23" Type="http://schemas.openxmlformats.org/officeDocument/2006/relationships/hyperlink" Target="http://www.parlamento.pt/ActividadeParlamentar/Paginas/DetalheDiplomaAprovado.aspx?BID=14839" TargetMode="External"/><Relationship Id="rId28" Type="http://schemas.openxmlformats.org/officeDocument/2006/relationships/hyperlink" Target="http://www.dre.pt/pdf1s/2008/08/16300/0588905893.pdf" TargetMode="External"/><Relationship Id="rId36" Type="http://schemas.openxmlformats.org/officeDocument/2006/relationships/hyperlink" Target="http://www.parlamento.pt/ActividadeParlamentar/Paginas/DetalheDiplomaAprovado.aspx?BID=17345" TargetMode="External"/><Relationship Id="rId49" Type="http://schemas.openxmlformats.org/officeDocument/2006/relationships/hyperlink" Target="https://dre.pt/application/file/a/125560286" TargetMode="External"/><Relationship Id="rId57" Type="http://schemas.openxmlformats.org/officeDocument/2006/relationships/hyperlink" Target="https://files.diariodarepublica.pt/1s/2024/04/06600/0001100019.pdf" TargetMode="External"/><Relationship Id="rId10" Type="http://schemas.openxmlformats.org/officeDocument/2006/relationships/hyperlink" Target="http://www.dre.pt/pdf1s/2003/09/226A01/00020003.pdf" TargetMode="External"/><Relationship Id="rId19" Type="http://schemas.openxmlformats.org/officeDocument/2006/relationships/hyperlink" Target="http://www.dre.pt/pdf1s/2006/12/23901/00020016.pdf" TargetMode="External"/><Relationship Id="rId31" Type="http://schemas.openxmlformats.org/officeDocument/2006/relationships/hyperlink" Target="http://www.dre.pt/pdf1s/2009/08/15500/0522605235.pdf" TargetMode="External"/><Relationship Id="rId44" Type="http://schemas.openxmlformats.org/officeDocument/2006/relationships/hyperlink" Target="http://www.parlamento.pt/ActividadeParlamentar/Paginas/DetalheDiplomaAprovado.aspx?BID=20476" TargetMode="External"/><Relationship Id="rId52" Type="http://schemas.openxmlformats.org/officeDocument/2006/relationships/hyperlink" Target="https://files.dre.pt/1s/2020/08/16900/0000300206.pdf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dre.pt/pdf1s/2001/12/288A01/00020012.pdf" TargetMode="External"/><Relationship Id="rId9" Type="http://schemas.openxmlformats.org/officeDocument/2006/relationships/hyperlink" Target="http://www.dre.pt/pdf1s/2003/08/194A00/54645483.pdf" TargetMode="External"/><Relationship Id="rId14" Type="http://schemas.openxmlformats.org/officeDocument/2006/relationships/hyperlink" Target="http://www.dre.pt/pdf1s/2005/10/208A01/00020016.pdf" TargetMode="External"/><Relationship Id="rId22" Type="http://schemas.openxmlformats.org/officeDocument/2006/relationships/hyperlink" Target="http://www.dre.pt/pdf1s/2007/08/16300/0565905664.pdf" TargetMode="External"/><Relationship Id="rId27" Type="http://schemas.openxmlformats.org/officeDocument/2006/relationships/hyperlink" Target="http://www.dre.pt/pdf1s/2008/07/12800/0413404196.pdf" TargetMode="External"/><Relationship Id="rId30" Type="http://schemas.openxmlformats.org/officeDocument/2006/relationships/hyperlink" Target="http://www.dre.pt/pdf1s/2009/05/09800/0324803253.pdf" TargetMode="External"/><Relationship Id="rId35" Type="http://schemas.openxmlformats.org/officeDocument/2006/relationships/hyperlink" Target="http://www.dre.pt/pdf1s/2012/12/23800/0692106923.pdf" TargetMode="External"/><Relationship Id="rId43" Type="http://schemas.openxmlformats.org/officeDocument/2006/relationships/hyperlink" Target="https://dre.pt/application/file/a/114344886" TargetMode="External"/><Relationship Id="rId48" Type="http://schemas.openxmlformats.org/officeDocument/2006/relationships/hyperlink" Target="https://www.parlamento.pt/ActividadeParlamentar/Paginas/DetalheDiplomaAprovado.aspx?BID=21906" TargetMode="External"/><Relationship Id="rId56" Type="http://schemas.openxmlformats.org/officeDocument/2006/relationships/hyperlink" Target="https://files.diariodarepublica.pt/1s/2023/12/23403/0001100042.pdf" TargetMode="External"/><Relationship Id="rId8" Type="http://schemas.openxmlformats.org/officeDocument/2006/relationships/hyperlink" Target="http://www.parlamento.pt/ActividadeParlamentar/Paginas/DetalheDiplomaAprovado.aspx?BID=4476" TargetMode="External"/><Relationship Id="rId51" Type="http://schemas.openxmlformats.org/officeDocument/2006/relationships/hyperlink" Target="https://www.parlamento.pt/ActividadeParlamentar/Paginas/DetalheDiplomaAprovado.aspx?BID=2210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Leitão</dc:creator>
  <cp:keywords/>
  <dc:description/>
  <cp:lastModifiedBy>Maria Leitão</cp:lastModifiedBy>
  <cp:revision>3</cp:revision>
  <dcterms:created xsi:type="dcterms:W3CDTF">2024-10-10T12:31:00Z</dcterms:created>
  <dcterms:modified xsi:type="dcterms:W3CDTF">2024-10-10T12:31:00Z</dcterms:modified>
</cp:coreProperties>
</file>